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C26" w:rsidRPr="00C14C26" w:rsidRDefault="00C14C26" w:rsidP="00C14C26">
      <w:pPr>
        <w:pBdr>
          <w:bottom w:val="single" w:sz="6" w:space="15" w:color="DCDCDC"/>
        </w:pBdr>
        <w:shd w:val="clear" w:color="auto" w:fill="FFFFFF"/>
        <w:spacing w:after="0" w:line="272" w:lineRule="atLeast"/>
        <w:ind w:left="300" w:right="300"/>
        <w:outlineLvl w:val="1"/>
        <w:rPr>
          <w:rFonts w:ascii="Arial Narrow" w:eastAsia="Times New Roman" w:hAnsi="Arial Narrow" w:cs="Times New Roman"/>
          <w:b/>
          <w:bCs/>
          <w:color w:val="0E0E0E"/>
          <w:sz w:val="51"/>
          <w:szCs w:val="51"/>
        </w:rPr>
      </w:pPr>
      <w:r w:rsidRPr="00C14C26">
        <w:rPr>
          <w:rFonts w:ascii="Arial Narrow" w:eastAsia="Times New Roman" w:hAnsi="Arial Narrow" w:cs="Times New Roman"/>
          <w:b/>
          <w:bCs/>
          <w:color w:val="0E0E0E"/>
          <w:sz w:val="51"/>
          <w:szCs w:val="51"/>
        </w:rPr>
        <w:t>A Guide to Ho</w:t>
      </w:r>
      <w:r>
        <w:rPr>
          <w:rFonts w:ascii="Arial Narrow" w:eastAsia="Times New Roman" w:hAnsi="Arial Narrow" w:cs="Times New Roman"/>
          <w:b/>
          <w:bCs/>
          <w:color w:val="0E0E0E"/>
          <w:sz w:val="51"/>
          <w:szCs w:val="51"/>
        </w:rPr>
        <w:t>spital Care Pricing at Navos</w:t>
      </w:r>
    </w:p>
    <w:p w:rsidR="00C14C26" w:rsidRDefault="00C14C26" w:rsidP="00C14C26">
      <w:pPr>
        <w:shd w:val="clear" w:color="auto" w:fill="FFFFFF"/>
        <w:spacing w:after="0" w:line="240" w:lineRule="auto"/>
        <w:rPr>
          <w:rFonts w:ascii="Arial" w:eastAsia="Times New Roman" w:hAnsi="Arial" w:cs="Arial"/>
          <w:color w:val="231F20"/>
          <w:sz w:val="21"/>
          <w:szCs w:val="21"/>
        </w:rPr>
      </w:pPr>
      <w:r w:rsidRPr="00C14C26">
        <w:rPr>
          <w:rFonts w:ascii="Arial" w:eastAsia="Times New Roman" w:hAnsi="Arial" w:cs="Arial"/>
          <w:color w:val="231F20"/>
          <w:sz w:val="21"/>
          <w:szCs w:val="21"/>
        </w:rPr>
        <w:t>Understanding the cost of your hospital health care can</w:t>
      </w:r>
      <w:r>
        <w:rPr>
          <w:rFonts w:ascii="Arial" w:eastAsia="Times New Roman" w:hAnsi="Arial" w:cs="Arial"/>
          <w:color w:val="231F20"/>
          <w:sz w:val="21"/>
          <w:szCs w:val="21"/>
        </w:rPr>
        <w:t xml:space="preserve"> be a complex task. At Navos</w:t>
      </w:r>
      <w:r w:rsidRPr="00C14C26">
        <w:rPr>
          <w:rFonts w:ascii="Arial" w:eastAsia="Times New Roman" w:hAnsi="Arial" w:cs="Arial"/>
          <w:color w:val="231F20"/>
          <w:sz w:val="21"/>
          <w:szCs w:val="21"/>
        </w:rPr>
        <w:t>, we are committed to helping our patients have access to as much information is available to help them plan for the costs of their hospital care. </w:t>
      </w:r>
    </w:p>
    <w:p w:rsidR="00C14C26" w:rsidRPr="00C14C26" w:rsidRDefault="00C14C26" w:rsidP="00C14C26">
      <w:pPr>
        <w:shd w:val="clear" w:color="auto" w:fill="FFFFFF"/>
        <w:spacing w:after="0" w:line="240" w:lineRule="auto"/>
        <w:rPr>
          <w:rFonts w:ascii="Arial" w:eastAsia="Times New Roman" w:hAnsi="Arial" w:cs="Arial"/>
          <w:color w:val="231F20"/>
          <w:sz w:val="21"/>
          <w:szCs w:val="21"/>
        </w:rPr>
      </w:pPr>
    </w:p>
    <w:p w:rsidR="00C14C26" w:rsidRDefault="00C14C26" w:rsidP="00C14C26">
      <w:pPr>
        <w:shd w:val="clear" w:color="auto" w:fill="FFFFFF"/>
        <w:spacing w:after="0" w:line="240" w:lineRule="auto"/>
        <w:rPr>
          <w:rFonts w:ascii="Arial" w:eastAsia="Times New Roman" w:hAnsi="Arial" w:cs="Arial"/>
          <w:b/>
          <w:bCs/>
          <w:color w:val="231F20"/>
          <w:sz w:val="21"/>
          <w:szCs w:val="21"/>
        </w:rPr>
      </w:pPr>
      <w:r>
        <w:rPr>
          <w:rFonts w:ascii="Arial" w:eastAsia="Times New Roman" w:hAnsi="Arial" w:cs="Arial"/>
          <w:b/>
          <w:bCs/>
          <w:color w:val="231F20"/>
          <w:sz w:val="21"/>
          <w:szCs w:val="21"/>
        </w:rPr>
        <w:t>Navos’</w:t>
      </w:r>
      <w:r w:rsidRPr="00C14C26">
        <w:rPr>
          <w:rFonts w:ascii="Arial" w:eastAsia="Times New Roman" w:hAnsi="Arial" w:cs="Arial"/>
          <w:b/>
          <w:bCs/>
          <w:color w:val="231F20"/>
          <w:sz w:val="21"/>
          <w:szCs w:val="21"/>
        </w:rPr>
        <w:t xml:space="preserve"> base pricing for many hospita</w:t>
      </w:r>
      <w:r>
        <w:rPr>
          <w:rFonts w:ascii="Arial" w:eastAsia="Times New Roman" w:hAnsi="Arial" w:cs="Arial"/>
          <w:b/>
          <w:bCs/>
          <w:color w:val="231F20"/>
          <w:sz w:val="21"/>
          <w:szCs w:val="21"/>
        </w:rPr>
        <w:t xml:space="preserve">l-based services </w:t>
      </w:r>
      <w:r w:rsidRPr="00C14C26">
        <w:rPr>
          <w:rFonts w:ascii="Arial" w:eastAsia="Times New Roman" w:hAnsi="Arial" w:cs="Arial"/>
          <w:b/>
          <w:bCs/>
          <w:color w:val="231F20"/>
          <w:sz w:val="21"/>
          <w:szCs w:val="21"/>
        </w:rPr>
        <w:t>is available online.</w:t>
      </w:r>
    </w:p>
    <w:p w:rsidR="00C14C26" w:rsidRDefault="00C14C26" w:rsidP="00C14C26">
      <w:pPr>
        <w:shd w:val="clear" w:color="auto" w:fill="FFFFFF"/>
        <w:spacing w:after="0" w:line="240" w:lineRule="auto"/>
        <w:rPr>
          <w:rFonts w:ascii="Arial" w:eastAsia="Times New Roman" w:hAnsi="Arial" w:cs="Arial"/>
          <w:b/>
          <w:bCs/>
          <w:color w:val="231F20"/>
          <w:sz w:val="21"/>
          <w:szCs w:val="21"/>
        </w:rPr>
      </w:pPr>
      <w:bookmarkStart w:id="0" w:name="_GoBack"/>
      <w:bookmarkEnd w:id="0"/>
    </w:p>
    <w:p w:rsidR="00C14C26" w:rsidRPr="00C14C26" w:rsidRDefault="00C14C26" w:rsidP="00C14C26">
      <w:pPr>
        <w:shd w:val="clear" w:color="auto" w:fill="FFFFFF"/>
        <w:spacing w:after="0" w:line="240" w:lineRule="auto"/>
        <w:rPr>
          <w:rFonts w:ascii="Arial" w:eastAsia="Times New Roman" w:hAnsi="Arial" w:cs="Arial"/>
          <w:bCs/>
          <w:color w:val="231F20"/>
          <w:sz w:val="21"/>
          <w:szCs w:val="21"/>
        </w:rPr>
      </w:pPr>
      <w:r>
        <w:rPr>
          <w:rFonts w:ascii="Arial" w:eastAsia="Times New Roman" w:hAnsi="Arial" w:cs="Arial"/>
          <w:bCs/>
          <w:color w:val="231F20"/>
          <w:sz w:val="21"/>
          <w:szCs w:val="21"/>
        </w:rPr>
        <w:t>&lt;&lt;</w:t>
      </w:r>
      <w:proofErr w:type="gramStart"/>
      <w:r>
        <w:rPr>
          <w:rFonts w:ascii="Arial" w:eastAsia="Times New Roman" w:hAnsi="Arial" w:cs="Arial"/>
          <w:bCs/>
          <w:color w:val="231F20"/>
          <w:sz w:val="21"/>
          <w:szCs w:val="21"/>
        </w:rPr>
        <w:t>insert</w:t>
      </w:r>
      <w:proofErr w:type="gramEnd"/>
      <w:r>
        <w:rPr>
          <w:rFonts w:ascii="Arial" w:eastAsia="Times New Roman" w:hAnsi="Arial" w:cs="Arial"/>
          <w:bCs/>
          <w:color w:val="231F20"/>
          <w:sz w:val="21"/>
          <w:szCs w:val="21"/>
        </w:rPr>
        <w:t xml:space="preserve"> hyperlink to Navos Inpatient Fees spreadsheet here&gt;&gt;</w:t>
      </w:r>
    </w:p>
    <w:p w:rsidR="00C14C26" w:rsidRPr="00C14C26" w:rsidRDefault="00C14C26" w:rsidP="00C14C26">
      <w:pPr>
        <w:shd w:val="clear" w:color="auto" w:fill="FFFFFF"/>
        <w:spacing w:after="0" w:line="240" w:lineRule="auto"/>
        <w:rPr>
          <w:rFonts w:ascii="Arial" w:eastAsia="Times New Roman" w:hAnsi="Arial" w:cs="Arial"/>
          <w:color w:val="231F20"/>
          <w:sz w:val="21"/>
          <w:szCs w:val="21"/>
        </w:rPr>
      </w:pPr>
    </w:p>
    <w:p w:rsidR="00C14C26" w:rsidRDefault="00C14C26" w:rsidP="00C14C26">
      <w:pPr>
        <w:shd w:val="clear" w:color="auto" w:fill="FFFFFF"/>
        <w:spacing w:after="0" w:line="319" w:lineRule="atLeast"/>
        <w:outlineLvl w:val="2"/>
        <w:rPr>
          <w:rFonts w:ascii="Arial Narrow" w:eastAsia="Times New Roman" w:hAnsi="Arial Narrow" w:cs="Arial"/>
          <w:b/>
          <w:bCs/>
          <w:color w:val="000000"/>
          <w:sz w:val="27"/>
          <w:szCs w:val="27"/>
        </w:rPr>
      </w:pPr>
      <w:r w:rsidRPr="00C14C26">
        <w:rPr>
          <w:rFonts w:ascii="Arial Narrow" w:eastAsia="Times New Roman" w:hAnsi="Arial Narrow" w:cs="Arial"/>
          <w:b/>
          <w:bCs/>
          <w:color w:val="000000"/>
          <w:sz w:val="27"/>
          <w:szCs w:val="27"/>
        </w:rPr>
        <w:t>Many Factors Influence Health Care Costs</w:t>
      </w:r>
    </w:p>
    <w:p w:rsidR="00C14C26" w:rsidRPr="00C14C26" w:rsidRDefault="00C14C26" w:rsidP="00C14C26">
      <w:pPr>
        <w:shd w:val="clear" w:color="auto" w:fill="FFFFFF"/>
        <w:spacing w:after="0" w:line="319" w:lineRule="atLeast"/>
        <w:outlineLvl w:val="2"/>
        <w:rPr>
          <w:rFonts w:ascii="Arial Narrow" w:eastAsia="Times New Roman" w:hAnsi="Arial Narrow" w:cs="Arial"/>
          <w:b/>
          <w:bCs/>
          <w:color w:val="000000"/>
          <w:sz w:val="27"/>
          <w:szCs w:val="27"/>
        </w:rPr>
      </w:pPr>
    </w:p>
    <w:p w:rsidR="00C14C26" w:rsidRDefault="00C14C26" w:rsidP="00C14C26">
      <w:pPr>
        <w:shd w:val="clear" w:color="auto" w:fill="FFFFFF"/>
        <w:spacing w:after="0" w:line="240" w:lineRule="auto"/>
        <w:rPr>
          <w:rFonts w:ascii="Arial" w:eastAsia="Times New Roman" w:hAnsi="Arial" w:cs="Arial"/>
          <w:color w:val="231F20"/>
          <w:sz w:val="21"/>
          <w:szCs w:val="21"/>
        </w:rPr>
      </w:pPr>
      <w:r w:rsidRPr="00C14C26">
        <w:rPr>
          <w:rFonts w:ascii="Arial" w:eastAsia="Times New Roman" w:hAnsi="Arial" w:cs="Arial"/>
          <w:color w:val="231F20"/>
          <w:sz w:val="21"/>
          <w:szCs w:val="21"/>
        </w:rPr>
        <w:t>It's important to note that this list is only the foundation that we use to establish specific service costs. There are many factors that will go into how much you, the patient, may pay for any given service or procedure, such as:</w:t>
      </w:r>
    </w:p>
    <w:p w:rsidR="00C14C26" w:rsidRPr="00C14C26" w:rsidRDefault="00C14C26" w:rsidP="00C14C26">
      <w:pPr>
        <w:shd w:val="clear" w:color="auto" w:fill="FFFFFF"/>
        <w:spacing w:after="0" w:line="240" w:lineRule="auto"/>
        <w:rPr>
          <w:rFonts w:ascii="Arial" w:eastAsia="Times New Roman" w:hAnsi="Arial" w:cs="Arial"/>
          <w:color w:val="231F20"/>
          <w:sz w:val="21"/>
          <w:szCs w:val="21"/>
        </w:rPr>
      </w:pPr>
    </w:p>
    <w:p w:rsidR="00C14C26" w:rsidRPr="00C14C26" w:rsidRDefault="00C14C26" w:rsidP="00C14C26">
      <w:pPr>
        <w:numPr>
          <w:ilvl w:val="0"/>
          <w:numId w:val="1"/>
        </w:numPr>
        <w:shd w:val="clear" w:color="auto" w:fill="FFFFFF"/>
        <w:spacing w:after="0" w:line="240" w:lineRule="auto"/>
        <w:ind w:left="0"/>
        <w:rPr>
          <w:rFonts w:ascii="Arial" w:eastAsia="Times New Roman" w:hAnsi="Arial" w:cs="Arial"/>
          <w:color w:val="231F20"/>
          <w:sz w:val="21"/>
          <w:szCs w:val="21"/>
        </w:rPr>
      </w:pPr>
      <w:r w:rsidRPr="00C14C26">
        <w:rPr>
          <w:rFonts w:ascii="Arial" w:eastAsia="Times New Roman" w:hAnsi="Arial" w:cs="Arial"/>
          <w:b/>
          <w:bCs/>
          <w:color w:val="231F20"/>
          <w:sz w:val="21"/>
          <w:szCs w:val="21"/>
        </w:rPr>
        <w:t>Patient need: </w:t>
      </w:r>
      <w:r w:rsidRPr="00C14C26">
        <w:rPr>
          <w:rFonts w:ascii="Arial" w:eastAsia="Times New Roman" w:hAnsi="Arial" w:cs="Arial"/>
          <w:color w:val="231F20"/>
          <w:sz w:val="21"/>
          <w:szCs w:val="21"/>
        </w:rPr>
        <w:t>Each patient is unique and the services provided to them is based on their individual needs.  Therefore, medications, supplies, imaging services and other diagnostic testing can be different for patients planning to undergo the same medical procedure or service.</w:t>
      </w:r>
    </w:p>
    <w:p w:rsidR="00C14C26" w:rsidRPr="00C14C26" w:rsidRDefault="00C14C26" w:rsidP="00C14C26">
      <w:pPr>
        <w:numPr>
          <w:ilvl w:val="0"/>
          <w:numId w:val="1"/>
        </w:numPr>
        <w:shd w:val="clear" w:color="auto" w:fill="FFFFFF"/>
        <w:spacing w:after="0" w:line="240" w:lineRule="auto"/>
        <w:ind w:left="0"/>
        <w:rPr>
          <w:rFonts w:ascii="Arial" w:eastAsia="Times New Roman" w:hAnsi="Arial" w:cs="Arial"/>
          <w:color w:val="231F20"/>
          <w:sz w:val="21"/>
          <w:szCs w:val="21"/>
        </w:rPr>
      </w:pPr>
      <w:r w:rsidRPr="00C14C26">
        <w:rPr>
          <w:rFonts w:ascii="Arial" w:eastAsia="Times New Roman" w:hAnsi="Arial" w:cs="Arial"/>
          <w:b/>
          <w:bCs/>
          <w:color w:val="231F20"/>
          <w:sz w:val="21"/>
          <w:szCs w:val="21"/>
        </w:rPr>
        <w:t>Insurance contracts:</w:t>
      </w:r>
      <w:r w:rsidRPr="00C14C26">
        <w:rPr>
          <w:rFonts w:ascii="Arial" w:eastAsia="Times New Roman" w:hAnsi="Arial" w:cs="Arial"/>
          <w:color w:val="231F20"/>
          <w:sz w:val="21"/>
          <w:szCs w:val="21"/>
        </w:rPr>
        <w:t> Your cost for services is primarily determined by your insurance company. The costs you see on this list may not be the price you will pay, as we've agreed to work with your insurance company to adjust those costs.</w:t>
      </w:r>
    </w:p>
    <w:p w:rsidR="00C14C26" w:rsidRPr="00C14C26" w:rsidRDefault="00C14C26" w:rsidP="00C14C26">
      <w:pPr>
        <w:numPr>
          <w:ilvl w:val="0"/>
          <w:numId w:val="1"/>
        </w:numPr>
        <w:shd w:val="clear" w:color="auto" w:fill="FFFFFF"/>
        <w:spacing w:after="0" w:line="240" w:lineRule="auto"/>
        <w:ind w:left="0"/>
        <w:rPr>
          <w:rFonts w:ascii="Arial" w:eastAsia="Times New Roman" w:hAnsi="Arial" w:cs="Arial"/>
          <w:color w:val="231F20"/>
          <w:sz w:val="21"/>
          <w:szCs w:val="21"/>
        </w:rPr>
      </w:pPr>
      <w:r w:rsidRPr="00C14C26">
        <w:rPr>
          <w:rFonts w:ascii="Arial" w:eastAsia="Times New Roman" w:hAnsi="Arial" w:cs="Arial"/>
          <w:b/>
          <w:bCs/>
          <w:color w:val="231F20"/>
          <w:sz w:val="21"/>
          <w:szCs w:val="21"/>
        </w:rPr>
        <w:t>Insurance coverage:</w:t>
      </w:r>
      <w:r w:rsidRPr="00C14C26">
        <w:rPr>
          <w:rFonts w:ascii="Arial" w:eastAsia="Times New Roman" w:hAnsi="Arial" w:cs="Arial"/>
          <w:color w:val="231F20"/>
          <w:sz w:val="21"/>
          <w:szCs w:val="21"/>
        </w:rPr>
        <w:t> The type of insurance plan you have determines in large part how much of the cost of your care you are responsible for. For example, a patient with a standard PPO-type plan usually pays less out of their own pocket than a patient with a high-deductible plan. This information should be available from your insurance company.</w:t>
      </w:r>
    </w:p>
    <w:p w:rsidR="00C14C26" w:rsidRDefault="00C14C26" w:rsidP="00C14C26">
      <w:pPr>
        <w:numPr>
          <w:ilvl w:val="0"/>
          <w:numId w:val="1"/>
        </w:numPr>
        <w:shd w:val="clear" w:color="auto" w:fill="FFFFFF"/>
        <w:spacing w:after="0" w:line="240" w:lineRule="auto"/>
        <w:ind w:left="0"/>
        <w:rPr>
          <w:rFonts w:ascii="Arial" w:eastAsia="Times New Roman" w:hAnsi="Arial" w:cs="Arial"/>
          <w:color w:val="231F20"/>
          <w:sz w:val="21"/>
          <w:szCs w:val="21"/>
        </w:rPr>
      </w:pPr>
      <w:r w:rsidRPr="00C14C26">
        <w:rPr>
          <w:rFonts w:ascii="Arial" w:eastAsia="Times New Roman" w:hAnsi="Arial" w:cs="Arial"/>
          <w:b/>
          <w:bCs/>
          <w:color w:val="231F20"/>
          <w:sz w:val="21"/>
          <w:szCs w:val="21"/>
        </w:rPr>
        <w:t>Financial assistance eligibility:</w:t>
      </w:r>
      <w:r w:rsidRPr="00C14C26">
        <w:rPr>
          <w:rFonts w:ascii="Arial" w:eastAsia="Times New Roman" w:hAnsi="Arial" w:cs="Arial"/>
          <w:color w:val="231F20"/>
          <w:sz w:val="21"/>
          <w:szCs w:val="21"/>
        </w:rPr>
        <w:t>  Thanks to our generous financial assistance program, many patients — both with and without insurance — qualify for financial assistance to help defray some or all of the costs of their care.</w:t>
      </w:r>
    </w:p>
    <w:p w:rsidR="00C14C26" w:rsidRDefault="00C14C26" w:rsidP="00C14C26">
      <w:pPr>
        <w:numPr>
          <w:ilvl w:val="0"/>
          <w:numId w:val="1"/>
        </w:numPr>
        <w:shd w:val="clear" w:color="auto" w:fill="FFFFFF"/>
        <w:spacing w:after="0" w:line="240" w:lineRule="auto"/>
        <w:ind w:left="0"/>
        <w:rPr>
          <w:rFonts w:ascii="Arial" w:eastAsia="Times New Roman" w:hAnsi="Arial" w:cs="Arial"/>
          <w:color w:val="231F20"/>
          <w:sz w:val="21"/>
          <w:szCs w:val="21"/>
        </w:rPr>
      </w:pPr>
      <w:r>
        <w:rPr>
          <w:rFonts w:ascii="Arial" w:eastAsia="Times New Roman" w:hAnsi="Arial" w:cs="Arial"/>
          <w:b/>
          <w:color w:val="231F20"/>
          <w:sz w:val="21"/>
          <w:szCs w:val="21"/>
        </w:rPr>
        <w:t>Involuntary Commitments:</w:t>
      </w:r>
      <w:r>
        <w:rPr>
          <w:rFonts w:ascii="Arial" w:eastAsia="Times New Roman" w:hAnsi="Arial" w:cs="Arial"/>
          <w:color w:val="231F20"/>
          <w:sz w:val="21"/>
          <w:szCs w:val="21"/>
        </w:rPr>
        <w:t xml:space="preserve"> Patients who are admitted to our hospital under the Involuntary Treatment Act (ITA) are not billed directly for services provided during the portion of their stay that was involuntary. Amounts determined to be patient responsibility by the primary insurance are covered by the Health Care Authority.</w:t>
      </w:r>
    </w:p>
    <w:p w:rsidR="00C14C26" w:rsidRPr="00C14C26" w:rsidRDefault="00C14C26" w:rsidP="00C14C26">
      <w:pPr>
        <w:shd w:val="clear" w:color="auto" w:fill="FFFFFF"/>
        <w:spacing w:after="0" w:line="240" w:lineRule="auto"/>
        <w:rPr>
          <w:rFonts w:ascii="Arial" w:eastAsia="Times New Roman" w:hAnsi="Arial" w:cs="Arial"/>
          <w:color w:val="231F20"/>
          <w:sz w:val="21"/>
          <w:szCs w:val="21"/>
        </w:rPr>
      </w:pPr>
    </w:p>
    <w:p w:rsidR="00C14C26" w:rsidRDefault="00C14C26" w:rsidP="00C14C26">
      <w:pPr>
        <w:shd w:val="clear" w:color="auto" w:fill="FFFFFF"/>
        <w:spacing w:after="0" w:line="240" w:lineRule="auto"/>
        <w:rPr>
          <w:rFonts w:ascii="Arial" w:eastAsia="Times New Roman" w:hAnsi="Arial" w:cs="Arial"/>
          <w:color w:val="231F20"/>
          <w:sz w:val="21"/>
          <w:szCs w:val="21"/>
        </w:rPr>
      </w:pPr>
      <w:r w:rsidRPr="00C14C26">
        <w:rPr>
          <w:rFonts w:ascii="Arial" w:eastAsia="Times New Roman" w:hAnsi="Arial" w:cs="Arial"/>
          <w:color w:val="231F20"/>
          <w:sz w:val="21"/>
          <w:szCs w:val="21"/>
        </w:rPr>
        <w:t>In short, both the total cost of your care, as well as the amount you personally will owe, can vary widely.</w:t>
      </w:r>
    </w:p>
    <w:p w:rsidR="00C14C26" w:rsidRPr="00C14C26" w:rsidRDefault="00C14C26" w:rsidP="00C14C26">
      <w:pPr>
        <w:shd w:val="clear" w:color="auto" w:fill="FFFFFF"/>
        <w:spacing w:after="0" w:line="240" w:lineRule="auto"/>
        <w:rPr>
          <w:rFonts w:ascii="Arial" w:eastAsia="Times New Roman" w:hAnsi="Arial" w:cs="Arial"/>
          <w:color w:val="231F20"/>
          <w:sz w:val="21"/>
          <w:szCs w:val="21"/>
        </w:rPr>
      </w:pPr>
    </w:p>
    <w:p w:rsidR="00F029AA" w:rsidRDefault="00F029AA"/>
    <w:sectPr w:rsidR="00F02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4EFC"/>
    <w:multiLevelType w:val="multilevel"/>
    <w:tmpl w:val="DDF2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A6953"/>
    <w:multiLevelType w:val="multilevel"/>
    <w:tmpl w:val="EB94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26"/>
    <w:rsid w:val="00C14C26"/>
    <w:rsid w:val="00F0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7E82"/>
  <w15:chartTrackingRefBased/>
  <w15:docId w15:val="{AF3766F9-FBF3-4130-865C-4EAF32DA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100313">
      <w:bodyDiv w:val="1"/>
      <w:marLeft w:val="0"/>
      <w:marRight w:val="0"/>
      <w:marTop w:val="0"/>
      <w:marBottom w:val="0"/>
      <w:divBdr>
        <w:top w:val="none" w:sz="0" w:space="0" w:color="auto"/>
        <w:left w:val="none" w:sz="0" w:space="0" w:color="auto"/>
        <w:bottom w:val="none" w:sz="0" w:space="0" w:color="auto"/>
        <w:right w:val="none" w:sz="0" w:space="0" w:color="auto"/>
      </w:divBdr>
      <w:divsChild>
        <w:div w:id="574363946">
          <w:marLeft w:val="0"/>
          <w:marRight w:val="0"/>
          <w:marTop w:val="0"/>
          <w:marBottom w:val="0"/>
          <w:divBdr>
            <w:top w:val="none" w:sz="0" w:space="0" w:color="auto"/>
            <w:left w:val="none" w:sz="0" w:space="0" w:color="auto"/>
            <w:bottom w:val="none" w:sz="0" w:space="0" w:color="auto"/>
            <w:right w:val="none" w:sz="0" w:space="0" w:color="auto"/>
          </w:divBdr>
          <w:divsChild>
            <w:div w:id="6880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Navos</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D. Lyons</dc:creator>
  <cp:keywords/>
  <dc:description/>
  <cp:lastModifiedBy>Misty D. Lyons</cp:lastModifiedBy>
  <cp:revision>1</cp:revision>
  <dcterms:created xsi:type="dcterms:W3CDTF">2018-12-31T19:21:00Z</dcterms:created>
  <dcterms:modified xsi:type="dcterms:W3CDTF">2018-12-31T19:29:00Z</dcterms:modified>
</cp:coreProperties>
</file>